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0FC" w:rsidRPr="00AF54F5" w:rsidRDefault="001C30FC" w:rsidP="00AF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000000" w:fill="FFFFFF"/>
        <w:suppressAutoHyphens w:val="0"/>
        <w:adjustRightInd w:val="0"/>
        <w:spacing w:before="120"/>
        <w:jc w:val="center"/>
        <w:textAlignment w:val="baseline"/>
        <w:rPr>
          <w:rFonts w:asciiTheme="minorHAnsi" w:hAnsiTheme="minorHAnsi"/>
          <w:b/>
          <w:bCs/>
          <w:sz w:val="36"/>
          <w:lang w:val="es-ES" w:eastAsia="es-ES"/>
        </w:rPr>
      </w:pPr>
      <w:r w:rsidRPr="00AF54F5">
        <w:rPr>
          <w:rFonts w:asciiTheme="minorHAnsi" w:hAnsiTheme="minorHAnsi"/>
          <w:b/>
          <w:bCs/>
          <w:sz w:val="36"/>
          <w:lang w:val="es-ES" w:eastAsia="es-ES"/>
        </w:rPr>
        <w:t>Anexo III de la Convocatoria</w:t>
      </w:r>
    </w:p>
    <w:p w:rsidR="001C30FC" w:rsidRPr="00AF54F5" w:rsidRDefault="001C30FC" w:rsidP="00AF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000000" w:fill="FFFFFF"/>
        <w:suppressAutoHyphens w:val="0"/>
        <w:adjustRightInd w:val="0"/>
        <w:spacing w:before="120"/>
        <w:jc w:val="center"/>
        <w:textAlignment w:val="baseline"/>
        <w:rPr>
          <w:rFonts w:asciiTheme="minorHAnsi" w:hAnsiTheme="minorHAnsi"/>
          <w:b/>
          <w:bCs/>
          <w:sz w:val="36"/>
          <w:lang w:val="es-ES" w:eastAsia="es-ES"/>
        </w:rPr>
      </w:pPr>
      <w:r w:rsidRPr="00AF54F5">
        <w:rPr>
          <w:rFonts w:asciiTheme="minorHAnsi" w:hAnsiTheme="minorHAnsi"/>
          <w:b/>
          <w:bCs/>
          <w:sz w:val="36"/>
          <w:lang w:val="es-ES" w:eastAsia="es-ES"/>
        </w:rPr>
        <w:t>Convenio Empresa Destinataria-Cámara</w:t>
      </w:r>
    </w:p>
    <w:p w:rsidR="001C30FC" w:rsidRDefault="001C30FC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</w:p>
    <w:p w:rsidR="00D97101" w:rsidRPr="00B357FC" w:rsidRDefault="00AC663D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PLAN DE APOYO AL COMERCIO MINORISTA</w:t>
      </w:r>
      <w:bookmarkStart w:id="0" w:name="_GoBack"/>
      <w:bookmarkEnd w:id="0"/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presente documento tiene por objeto establecer las condiciones 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ejecución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la Actuación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 de Innovación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”, incluida en el Programa Operativo de Crecimiento Inteligente (en adelante POCINT), Objetivo Temático 1- Potenciar la investigación, el desarrollo tecnológico y la innovación, Prioridad de inversión 1b: El fomento de la inversión empresarial en I+i, el desarrollo de vínculos y sinergias entre las empresas, los centros de investigación y desarrollo y el sector de la enseñanza superior, en particular mediante el fomento de la inversión en el desarrollo; y el Objetivo Específico: OE.1.2.1. Impulso y promoción de actividades de I+i lideradas por las empresas, apoyo a la creación y consolidación de empresas innovadoras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.</w:t>
      </w:r>
      <w:r w:rsidR="002A4F71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0E2C26" w:rsidRPr="00B357FC" w:rsidRDefault="000E2C2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Tramitada la convocatoria pública de selección de empresas para el desarrollo de los Diagnósticos de Innovación Comercial en el marco del Plan de Apoyo al Comercio Minorista, 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xxxxx (indicar nombre de la empresa)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ha sido seleccionada para participar en el programa como destinataria de la actuación.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El programa está cofinanciado por FEDER 2014-20, aprobado por la Comisión Europea en la Decisión de ejecución de 12.2.2015, C</w:t>
      </w:r>
      <w:r w:rsidR="002A4F71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(2015) 895 final y 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por la Secretaria de Estado de Comercio Del Ministerio de Economía, Industria y Competitividad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tiene como objetivo principal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la incorporación sistemática de la innovación en la actividad habitual y en la estrategia del sector comercial como herramientas clave para maximizar su productividad y competitividad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930756" w:rsidRPr="00B357FC" w:rsidRDefault="0093075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2119BC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2119BC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Oficial de Comercio, Industria, Servicios y Navegación de España (en adelante Cámara de España) figura como Organismo Intermedio del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POCINT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(ES401001)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, y</w:t>
      </w:r>
      <w:r w:rsidR="00E03E40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– 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>conforme a los Criterios de Selección de Operaciones que figuran en el programa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– 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“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 xml:space="preserve">as Cámaras de Comercio y otras entidades de la red cameral serán los beneficiarios y ejecutores, con medios propios o externos de las </w:t>
      </w:r>
      <w:r w:rsidR="00B24243" w:rsidRPr="00B357FC">
        <w:rPr>
          <w:rFonts w:asciiTheme="minorHAnsi" w:hAnsiTheme="minorHAnsi" w:cs="Arial"/>
          <w:sz w:val="22"/>
          <w:szCs w:val="22"/>
          <w:lang w:val="es-ES"/>
        </w:rPr>
        <w:t>Acciones de Apoyo a empresas”. Todo ello, conforme a las instrucciones, límites presupuestarios y condiciones establecidas por la Cámara de España en el Manual de Orientaciones Básicas del Programa.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692F2A" w:rsidRPr="00B357FC" w:rsidRDefault="004B5275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prevé la asignación de ayudas a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pequeños comercios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dirigidas a la elaboración de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Diagnósticos de Innovación comercial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”, consistentes en el desarrollo de un plan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diagnóstico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tutorizado que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fomente la innovación empresarial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5051C2" w:rsidRPr="00B357FC" w:rsidRDefault="004F7044" w:rsidP="002D2948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Comercio de </w:t>
      </w:r>
      <w:r w:rsidR="006D73AD">
        <w:rPr>
          <w:rFonts w:asciiTheme="minorHAnsi" w:hAnsiTheme="minorHAnsi" w:cs="Arial"/>
          <w:sz w:val="22"/>
          <w:szCs w:val="22"/>
          <w:lang w:val="es-ES"/>
        </w:rPr>
        <w:t>Gipuuzkoa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gestiona la ejecución de las Acciones Individuales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adecuados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para desempeñar las funciones y responsabilidades de Tutor de Innovación dentro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participará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la actuación “Diagnóstico de Innovación comercial”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acuerdo a las condiciones del Programa, que la empresa declara conocer.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la ejecución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 xml:space="preserve"> sin coste para la misma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. A la finalización del proceso de diagnóstico, el Tutor hará entrega y exposición del informe resultante del proceso, en un plazo estimado de 40 días naturales desde la presente comunicación de resolución.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Plan Financiero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l presupuesto </w:t>
      </w:r>
      <w:r w:rsidR="00B27864" w:rsidRPr="00B357FC">
        <w:rPr>
          <w:rFonts w:asciiTheme="minorHAnsi" w:hAnsiTheme="minorHAnsi" w:cs="Arial"/>
          <w:sz w:val="22"/>
          <w:szCs w:val="22"/>
          <w:lang w:val="es-ES"/>
        </w:rPr>
        <w:t>previsto para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 la operación es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el siguiente:</w:t>
      </w:r>
    </w:p>
    <w:p w:rsidR="008D3352" w:rsidRPr="00B357FC" w:rsidRDefault="00B357FC" w:rsidP="00B357FC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Presupuesto total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Servicios de Diagnóstico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: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Importe Máximo: 1.200€.</w:t>
      </w:r>
    </w:p>
    <w:p w:rsidR="008D3352" w:rsidRPr="00B357FC" w:rsidRDefault="008D3352" w:rsidP="000D6C3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Los costes de participación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incluirán el coste total de los servicios prestados por el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>técnico de la Cámara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0D6C36" w:rsidRPr="00B357FC">
        <w:rPr>
          <w:rFonts w:asciiTheme="minorHAnsi" w:hAnsiTheme="minorHAnsi" w:cs="Arial"/>
          <w:sz w:val="22"/>
          <w:szCs w:val="22"/>
          <w:lang w:val="es-ES_tradnl"/>
        </w:rPr>
        <w:t>con medios propios o subcontratando a los proveedores necesarios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así como todos aquellos gastos adicionales en que 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>se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 incurra para la prestación del servicio</w:t>
      </w:r>
      <w:r w:rsidR="00DA04BD" w:rsidRPr="00B357FC">
        <w:rPr>
          <w:rFonts w:asciiTheme="minorHAnsi" w:hAnsiTheme="minorHAnsi" w:cs="Arial"/>
          <w:sz w:val="22"/>
          <w:szCs w:val="22"/>
          <w:lang w:val="es-ES"/>
        </w:rPr>
        <w:t xml:space="preserve">,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serán prefinanciados en su totalidad por la Cámara.</w:t>
      </w:r>
    </w:p>
    <w:p w:rsidR="002C5E97" w:rsidRPr="00B357FC" w:rsidRDefault="002C5E97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tasa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máxima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FEDER será del </w:t>
      </w:r>
      <w:r w:rsidR="00A80C92" w:rsidRPr="006D73AD">
        <w:rPr>
          <w:rFonts w:asciiTheme="minorHAnsi" w:hAnsiTheme="minorHAnsi" w:cs="Arial"/>
          <w:sz w:val="22"/>
          <w:szCs w:val="22"/>
          <w:lang w:val="es-ES"/>
        </w:rPr>
        <w:t>(</w:t>
      </w:r>
      <w:r w:rsidR="006D73AD" w:rsidRPr="006D73AD">
        <w:rPr>
          <w:rFonts w:asciiTheme="minorHAnsi" w:hAnsiTheme="minorHAnsi" w:cs="Arial"/>
          <w:sz w:val="22"/>
          <w:szCs w:val="22"/>
          <w:lang w:val="es-ES"/>
        </w:rPr>
        <w:t>50</w:t>
      </w:r>
      <w:r w:rsidR="00A80C92" w:rsidRPr="006D73AD">
        <w:rPr>
          <w:rFonts w:asciiTheme="minorHAnsi" w:hAnsiTheme="minorHAnsi" w:cs="Arial"/>
          <w:sz w:val="22"/>
          <w:szCs w:val="22"/>
          <w:lang w:val="es-ES"/>
        </w:rPr>
        <w:t>%)</w:t>
      </w:r>
      <w:r w:rsidR="00710CB3" w:rsidRPr="006D73AD">
        <w:rPr>
          <w:rFonts w:asciiTheme="minorHAnsi" w:hAnsiTheme="minorHAnsi" w:cs="Arial"/>
          <w:sz w:val="22"/>
          <w:szCs w:val="22"/>
          <w:lang w:val="es-ES"/>
        </w:rPr>
        <w:t xml:space="preserve">. </w:t>
      </w:r>
      <w:r w:rsidR="00710CB3" w:rsidRPr="006D73AD">
        <w:rPr>
          <w:rFonts w:asciiTheme="minorHAnsi" w:hAnsiTheme="minorHAnsi" w:cs="Arial"/>
          <w:sz w:val="22"/>
          <w:szCs w:val="22"/>
          <w:lang w:val="es-ES_tradnl"/>
        </w:rPr>
        <w:t>El</w:t>
      </w:r>
      <w:r w:rsidR="00710CB3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resto de la financiación será aportada por la Secretaria de Estado de Comercio.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aportada por </w:t>
      </w:r>
      <w:r w:rsidR="0098144A" w:rsidRPr="00B357FC">
        <w:rPr>
          <w:rFonts w:asciiTheme="minorHAnsi" w:hAnsiTheme="minorHAnsi" w:cs="Arial"/>
          <w:sz w:val="22"/>
          <w:szCs w:val="22"/>
          <w:lang w:val="es-ES"/>
        </w:rPr>
        <w:t>la Secretaria de Estado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10CB3" w:rsidRPr="00B357FC">
        <w:rPr>
          <w:rFonts w:asciiTheme="minorHAnsi" w:eastAsia="Calibri" w:hAnsiTheme="minorHAnsi" w:cs="Arial"/>
          <w:sz w:val="22"/>
          <w:szCs w:val="22"/>
          <w:lang w:val="es-ES"/>
        </w:rPr>
        <w:t>se denominada financiación pública nacional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no proviene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fondos de origen europeo.</w:t>
      </w:r>
    </w:p>
    <w:p w:rsidR="004758B4" w:rsidRPr="00B357FC" w:rsidRDefault="004758B4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806A15" w:rsidRPr="00B357FC">
        <w:rPr>
          <w:rFonts w:asciiTheme="minorHAnsi" w:hAnsiTheme="minorHAnsi" w:cs="Arial"/>
          <w:sz w:val="22"/>
          <w:szCs w:val="22"/>
          <w:lang w:val="es-ES"/>
        </w:rPr>
        <w:t>justificar que la actuación ha sido realizada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empresa deberá aportar la siguiente documentación (de acuerdo con la normativa europea y española aplicable):</w:t>
      </w:r>
    </w:p>
    <w:p w:rsidR="00EB134C" w:rsidRPr="00B357FC" w:rsidRDefault="004758B4" w:rsidP="00806A15">
      <w:pPr>
        <w:numPr>
          <w:ilvl w:val="0"/>
          <w:numId w:val="30"/>
        </w:numPr>
        <w:suppressAutoHyphens w:val="0"/>
        <w:adjustRightInd w:val="0"/>
        <w:spacing w:before="120" w:after="120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Acta de recepción 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operación, en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las fases descritas previamente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podrá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realizarse hasta el 3</w:t>
      </w:r>
      <w:r w:rsidR="00FC4E63" w:rsidRPr="00B357FC">
        <w:rPr>
          <w:rFonts w:asciiTheme="minorHAnsi" w:hAnsiTheme="minorHAnsi" w:cs="Arial"/>
          <w:sz w:val="22"/>
          <w:szCs w:val="22"/>
          <w:lang w:val="es-ES"/>
        </w:rPr>
        <w:t xml:space="preserve">0 de noviembre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>2017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B357FC">
        <w:rPr>
          <w:rFonts w:asciiTheme="minorHAnsi" w:hAnsiTheme="minorHAnsi" w:cs="Arial"/>
          <w:sz w:val="22"/>
          <w:szCs w:val="22"/>
          <w:lang w:val="es-ES"/>
        </w:rPr>
        <w:t>, que le serán indicados desde su Cámara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B357FC" w:rsidRDefault="00A861E9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los servicios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mediante la firma del presente</w:t>
      </w:r>
      <w:r w:rsidR="00D41F4F" w:rsidRPr="00B357FC">
        <w:rPr>
          <w:rFonts w:asciiTheme="minorHAnsi" w:hAnsiTheme="minorHAnsi" w:cs="Arial"/>
          <w:color w:val="FF0000"/>
          <w:sz w:val="22"/>
          <w:szCs w:val="22"/>
          <w:lang w:val="es-ES"/>
        </w:rPr>
        <w:t xml:space="preserve"> </w:t>
      </w:r>
      <w:r w:rsidR="0097133E" w:rsidRPr="00B357FC">
        <w:rPr>
          <w:rFonts w:asciiTheme="minorHAnsi" w:hAnsiTheme="minorHAnsi" w:cs="Arial"/>
          <w:sz w:val="22"/>
          <w:szCs w:val="22"/>
          <w:lang w:val="es-ES"/>
        </w:rPr>
        <w:t>documento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, queda obligada a:</w:t>
      </w:r>
    </w:p>
    <w:p w:rsidR="00AF6E66" w:rsidRPr="00B357FC" w:rsidRDefault="00AF6E66" w:rsidP="00AF6E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Contar con la capacidad </w:t>
      </w:r>
      <w:r w:rsidR="002D2948" w:rsidRPr="00B357FC">
        <w:rPr>
          <w:rFonts w:asciiTheme="minorHAnsi" w:eastAsia="Calibri" w:hAnsiTheme="minorHAnsi" w:cs="Arial"/>
          <w:sz w:val="22"/>
          <w:szCs w:val="22"/>
          <w:lang w:val="es-ES"/>
        </w:rPr>
        <w:t>operativa para ello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Participar activamente en la consecución de los objetivos del Programa.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Hacer el mejor uso de los servicios prestados en el marco del Programa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Plan de Apoyo al Comercio Minorista</w:t>
      </w:r>
      <w:r w:rsidR="008D3352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en aras de una mejora de su competitividad.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cualquier requerimiento que el Tutor, la Cámara, o la Cámara de Comercio de España le solicite, referente a su participación en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las encuestas u otro tipo de requerimientos por parte de los órganos control, seguimiento y evaluación del Programa</w:t>
      </w:r>
      <w:r w:rsidR="00B52103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2D2948" w:rsidRPr="00B357FC" w:rsidRDefault="002D2948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Informar de la percepción de otras subvenciones, ayudas, ingresos o recursos en relación a la operación cofinanciada por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Comunicar a la Cámara la modificación de cualquier circunstancia que afecte a alguno de los requisitos exigido</w:t>
      </w:r>
      <w:r w:rsidR="001F3B66" w:rsidRPr="00B357FC">
        <w:rPr>
          <w:rFonts w:asciiTheme="minorHAnsi" w:eastAsia="Calibri" w:hAnsiTheme="minorHAnsi" w:cs="Arial"/>
          <w:sz w:val="22"/>
          <w:szCs w:val="22"/>
          <w:lang w:val="es-ES"/>
        </w:rPr>
        <w:t>s para la concesión de la ayuda.</w:t>
      </w:r>
    </w:p>
    <w:p w:rsidR="00EB430A" w:rsidRPr="00B357FC" w:rsidRDefault="00AF6E66" w:rsidP="00B357FC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Ser conocedora  de que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actuación está cofinanciada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 fondos europeos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(FEDER) y por la Secretaria de Estado de Comercio en el marco del Plan de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 se comprometerá a indicarlo así siempre que deba hacer referencia a la misma, frente a terceros o a la propia ciudadanía. La empresa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deberá de cumplir los requerimientos señalados en la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convocatoria de participación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y, en particular:</w:t>
      </w:r>
    </w:p>
    <w:p w:rsidR="00C27416" w:rsidRPr="00B357FC" w:rsidRDefault="00C2741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Estar al corriente de sus obligaciones tributarias y frente a la Seguridad Social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Ser Pyme o empresa autónoma según la definición recogida en la Recomendación de la Comisión 2003/361/CE de 6.5.03 (DOCE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L 124 de 20.5.03).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Tener su domicilio social y/o centro productivo en alguno de los municipios del ámbito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demarcación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>su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Cámara de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Comercio.</w:t>
      </w:r>
    </w:p>
    <w:p w:rsidR="00EB430A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Cumplir la norma de minimis según lo dispuesto en el Reglamento UE Nº1407/2013 relativo a la aplicación de los artículos 107 y 108 del Tratado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de Funcionamiento de la Unión Europea a las ayudas de minimis.</w:t>
      </w:r>
    </w:p>
    <w:p w:rsidR="00B47D96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Estar dada de alta en el Censo del CNAE-2009, Grupo 47 o que estén dadas de alta en el IAE en los epígrafes 64, 65 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>ó 66 (s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 excluyen las farmacias).</w:t>
      </w:r>
    </w:p>
    <w:p w:rsidR="00D41F4F" w:rsidRPr="00B357FC" w:rsidRDefault="00624D9D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Adicionalmente, la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cofinanciación de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las acciones por el FEDER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 exige una serie de elementos de obligado cumplimiento de acuerdo a la normativa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europea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vigente respecto a la gestión de</w:t>
      </w:r>
      <w:r w:rsidR="005A0C0D" w:rsidRPr="00B357FC">
        <w:rPr>
          <w:rFonts w:asciiTheme="minorHAnsi" w:hAnsiTheme="minorHAnsi" w:cs="Arial"/>
          <w:sz w:val="22"/>
          <w:szCs w:val="22"/>
          <w:lang w:val="es-ES"/>
        </w:rPr>
        <w:t xml:space="preserve">l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lastRenderedPageBreak/>
        <w:t>FEDER. Estos elementos están referidos básicamente a:</w:t>
      </w:r>
    </w:p>
    <w:p w:rsidR="008A2391" w:rsidRPr="00B357FC" w:rsidRDefault="008A2391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Someterse a las actuaciones de comprobación que, en relación con el Programa, efectúe el órgano designado para verificar su realización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>, en nombre de la Administración Española, de la Unión Europea,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la Cámara de España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en su calidad de Organismo intermedio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, así como a las que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corresponda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B357FC" w:rsidRDefault="009C44DF" w:rsidP="00470160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Colaborar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B357FC" w:rsidRDefault="00C72F8A" w:rsidP="00C72F8A">
      <w:pPr>
        <w:numPr>
          <w:ilvl w:val="0"/>
          <w:numId w:val="2"/>
        </w:numPr>
        <w:tabs>
          <w:tab w:val="clear" w:pos="3915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La lista de control (“check-list”) que se utilizará para realizar las verificaciones de gestión y control de las actuaciones cofinanciadas por FEDER estará publicada en la Web de la Cámara de Comercio de España </w:t>
      </w:r>
      <w:hyperlink r:id="rId8" w:history="1">
        <w:r w:rsidR="00D42913" w:rsidRPr="00B357FC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http://www.camara.es</w:t>
        </w:r>
      </w:hyperlink>
      <w:r w:rsidR="00EB430A" w:rsidRPr="00B357FC">
        <w:rPr>
          <w:rStyle w:val="Hipervnculo"/>
          <w:rFonts w:asciiTheme="minorHAnsi" w:hAnsiTheme="minorHAnsi" w:cs="Arial"/>
          <w:sz w:val="22"/>
          <w:szCs w:val="22"/>
          <w:lang w:val="es-ES_tradnl"/>
        </w:rPr>
        <w:t>.</w:t>
      </w:r>
    </w:p>
    <w:p w:rsidR="00245FFB" w:rsidRPr="00B357FC" w:rsidRDefault="00D41F4F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Custodia, Auditoría y control: La documentación</w:t>
      </w:r>
      <w:r w:rsidR="00245FFB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original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relativa a la verificación del gasto realizado deberá conservarse a disposición de los organismos de auditoría y control (Cámara de España, FEDER, Dirección General de Fondos Comunitarios, Intervención General del Estado, Comisió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n Europea, Tribunal de Cuentas 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uropeo u otros competentes) durante el plazo establecido en la normativa aplicable, - art.140.2 del Reglamento 1303/2013 -, y que cumple tres años a partir del 31 de diciembre siguiente a la presentación de las cuentas en las que estén incluidos los gastos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de la operación (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a Autoridad de Gestión informará a los beneficiarios de la fecha de inicio del periodo me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ncionado en el párrafo anterior y l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a Cámara de España comunicará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, a su vez, a la Cámara la citada fecha para su conocimiento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4E7138" w:rsidRPr="00B357FC" w:rsidRDefault="004E7138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Igualmente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se obliga a proporcionar información para detección de posibles conductas fraudulentas, en su caso</w:t>
      </w:r>
      <w:r w:rsidR="005C3944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B357FC" w:rsidRDefault="00451E9C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B357FC" w:rsidRDefault="00263324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Conforme a lo establecido en el artículo 122.3 del Reglamento 1303/2013 y el art. 10.1 del Reglamento de ejecución (UE) 1011/2014, ambas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partes podrán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Información, Comunicación y Publicidad.</w:t>
      </w:r>
      <w:r w:rsidR="004F1BF7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</w:t>
      </w:r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Lista de operaciones y 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451E9C" w:rsidRPr="00B357FC" w:rsidRDefault="00451E9C" w:rsidP="00451E9C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destinatario tiene la responsabilidad de cumplir con las obligaciones establecidas en el Anexo XII, apartado 2.2 del Reglamento (UE) 1303/2013 en lo que resulte procedente. </w:t>
      </w:r>
    </w:p>
    <w:p w:rsidR="001734D6" w:rsidRDefault="00451E9C" w:rsidP="00451E9C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before="120" w:after="120"/>
        <w:ind w:right="-23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De acuerdo con lo establecido en la Ley Orgánica 15/1999, de 13 de diciembre, de Protección de Datos de Carácter Personal</w:t>
      </w:r>
      <w:r w:rsidR="001734D6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451E9C" w:rsidRPr="00B357FC" w:rsidRDefault="001734D6" w:rsidP="001734D6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before="120" w:after="120"/>
        <w:ind w:right="-23"/>
        <w:jc w:val="both"/>
        <w:rPr>
          <w:rFonts w:asciiTheme="minorHAnsi" w:hAnsiTheme="minorHAnsi"/>
          <w:lang w:val="es-ES"/>
        </w:rPr>
      </w:pPr>
      <w:r w:rsidRPr="001734D6">
        <w:rPr>
          <w:rFonts w:asciiTheme="minorHAnsi" w:hAnsiTheme="minorHAnsi"/>
          <w:lang w:val="es-ES"/>
        </w:rPr>
        <w:t>Doy mi c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onsentimiento para que estos datos sean incluidos en un fichero automatizado del que es titular la Cámara de Comercio de España con dirección en </w:t>
      </w:r>
      <w:r>
        <w:rPr>
          <w:rFonts w:ascii="Calibri" w:hAnsi="Calibri" w:cs="Arial"/>
          <w:sz w:val="22"/>
          <w:szCs w:val="22"/>
          <w:lang w:val="es-ES"/>
        </w:rPr>
        <w:t xml:space="preserve">Madrid, C/ Ribera de Loira 12, </w:t>
      </w:r>
      <w:r w:rsidRPr="001734D6">
        <w:rPr>
          <w:rFonts w:ascii="Calibri" w:hAnsi="Calibri" w:cs="Arial"/>
          <w:sz w:val="22"/>
          <w:szCs w:val="22"/>
          <w:lang w:val="es-ES"/>
        </w:rPr>
        <w:t>con el fin de posibilitar la ejecución, desarrollo, seguimiento y control del Diagnóstico de Innovación Comercial. Asimismo, doy mi consentimiento para  que los datos obtenidos sean cedidos</w:t>
      </w:r>
      <w:r w:rsidRPr="001734D6">
        <w:rPr>
          <w:rFonts w:cs="Arial"/>
          <w:sz w:val="22"/>
          <w:szCs w:val="22"/>
          <w:lang w:val="es-ES"/>
        </w:rPr>
        <w:t xml:space="preserve"> a 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la Cámara de </w:t>
      </w:r>
      <w:r w:rsidRPr="006D73AD">
        <w:rPr>
          <w:rFonts w:ascii="Calibri" w:hAnsi="Calibri" w:cs="Arial"/>
          <w:sz w:val="22"/>
          <w:szCs w:val="22"/>
          <w:lang w:val="es-ES"/>
        </w:rPr>
        <w:t xml:space="preserve">Comercio de </w:t>
      </w:r>
      <w:r w:rsidR="006D73AD" w:rsidRPr="006D73AD">
        <w:rPr>
          <w:rFonts w:ascii="Calibri" w:hAnsi="Calibri" w:cs="Arial"/>
          <w:sz w:val="22"/>
          <w:szCs w:val="22"/>
          <w:lang w:val="es-ES"/>
        </w:rPr>
        <w:t>Gipuzkoa</w:t>
      </w:r>
      <w:r w:rsidRPr="006D73AD">
        <w:rPr>
          <w:rFonts w:ascii="Calibri" w:hAnsi="Calibri" w:cs="Arial"/>
          <w:sz w:val="22"/>
          <w:szCs w:val="22"/>
          <w:lang w:val="es-ES"/>
        </w:rPr>
        <w:t xml:space="preserve">, con domicilio en </w:t>
      </w:r>
      <w:r w:rsidR="006D73AD" w:rsidRPr="006D73AD">
        <w:rPr>
          <w:rFonts w:ascii="Calibri" w:hAnsi="Calibri" w:cs="Arial"/>
          <w:sz w:val="22"/>
          <w:szCs w:val="22"/>
          <w:lang w:val="es-ES"/>
        </w:rPr>
        <w:t>Avda Tolosa 75  20018-Donostia</w:t>
      </w:r>
      <w:r w:rsidRPr="006D73AD">
        <w:rPr>
          <w:rFonts w:ascii="Calibri" w:hAnsi="Calibri" w:cs="Arial"/>
          <w:sz w:val="22"/>
          <w:szCs w:val="22"/>
          <w:lang w:val="es-ES"/>
        </w:rPr>
        <w:t>, al Fondo Europeo de Desarrollo Regional, y a la Secretaria de Estado de Comercio para que sean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 tratados con la finalidad señalada y en el marco de las actuaciones de evaluación, verificación, inspección y control que puedan llevar a cabo. </w:t>
      </w:r>
      <w:r w:rsidR="00451E9C" w:rsidRPr="001734D6">
        <w:rPr>
          <w:rFonts w:asciiTheme="minorHAnsi" w:hAnsiTheme="minorHAnsi"/>
          <w:lang w:val="es-ES"/>
        </w:rPr>
        <w:t>Igualmente, doy mi consentimiento expreso para que los datos obtenidos puedan ser</w:t>
      </w:r>
      <w:r w:rsidR="00451E9C" w:rsidRPr="00B357FC">
        <w:rPr>
          <w:rFonts w:asciiTheme="minorHAnsi" w:hAnsiTheme="minorHAnsi"/>
          <w:lang w:val="es-ES"/>
        </w:rPr>
        <w:t xml:space="preserve"> utilizados para el cumplimiento de las funciones público-administrativas encomendadas a las Cámaras y a la Cámara de Comercio de España en la Ley 4/2014, de 1 de abril, Básica de las Cámaras Oficiales de Comercio, Industria, Servicios y Navegación, en particular, para remitirles o solicitarles información o participación en sus servicios, programas boletines o publicaciones. </w:t>
      </w:r>
    </w:p>
    <w:p w:rsidR="00451E9C" w:rsidRPr="00B357FC" w:rsidRDefault="00451E9C" w:rsidP="00451E9C">
      <w:pPr>
        <w:pStyle w:val="Textoindependiente"/>
        <w:spacing w:before="0"/>
        <w:rPr>
          <w:rFonts w:asciiTheme="minorHAnsi" w:hAnsiTheme="minorHAnsi"/>
          <w:lang w:val="es-ES"/>
        </w:rPr>
      </w:pPr>
    </w:p>
    <w:p w:rsidR="00451E9C" w:rsidRPr="00B357FC" w:rsidRDefault="00451E9C" w:rsidP="00451E9C">
      <w:pPr>
        <w:pStyle w:val="Textoindependiente"/>
        <w:spacing w:before="0"/>
        <w:rPr>
          <w:rFonts w:asciiTheme="minorHAnsi" w:hAnsiTheme="minorHAnsi"/>
          <w:lang w:val="es-ES"/>
        </w:rPr>
      </w:pPr>
      <w:r w:rsidRPr="00B357FC">
        <w:rPr>
          <w:rFonts w:asciiTheme="minorHAnsi" w:hAnsiTheme="minorHAnsi"/>
          <w:lang w:val="es-ES"/>
        </w:rPr>
        <w:t xml:space="preserve">Declaro estar informado sobre los derechos de acceso, rectificación, cancelación y oposición que podré ejercitar en las direcciones indicadas. 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Fdo: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Cámara de Comercio de…………..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empresa destinataria declara la aceptación de las condiciones reflejadas en el presente documento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Fdo: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E044E5" w:rsidRPr="00B357FC" w:rsidRDefault="003A55E2" w:rsidP="001F3B66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sectPr w:rsidR="00E044E5" w:rsidRPr="00B357FC" w:rsidSect="0098144A">
      <w:headerReference w:type="default" r:id="rId9"/>
      <w:footerReference w:type="default" r:id="rId10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08" w:rsidRDefault="00E27008">
      <w:r>
        <w:separator/>
      </w:r>
    </w:p>
  </w:endnote>
  <w:endnote w:type="continuationSeparator" w:id="0">
    <w:p w:rsidR="00E27008" w:rsidRDefault="00E2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4A" w:rsidRPr="0098144A" w:rsidRDefault="0098144A" w:rsidP="0098144A">
    <w:pPr>
      <w:pStyle w:val="Piedepgina"/>
      <w:rPr>
        <w:szCs w:val="24"/>
        <w:lang w:val="es-ES"/>
      </w:rPr>
    </w:pPr>
    <w:r w:rsidRPr="0098144A">
      <w:rPr>
        <w:rFonts w:ascii="Arial" w:hAnsi="Arial" w:cs="Arial"/>
        <w:sz w:val="18"/>
        <w:szCs w:val="18"/>
        <w:lang w:val="es-ES"/>
      </w:rPr>
      <w:t>Fondo Europeo de Desarrollo Regional</w:t>
    </w:r>
    <w:r w:rsidRPr="0098144A">
      <w:rPr>
        <w:lang w:val="es-ES"/>
      </w:rPr>
      <w:t xml:space="preserve">                                        </w:t>
    </w:r>
    <w:r w:rsidRPr="0098144A">
      <w:rPr>
        <w:rFonts w:ascii="Calibri" w:hAnsi="Calibri"/>
        <w:b/>
        <w:szCs w:val="24"/>
        <w:lang w:val="es-ES"/>
      </w:rPr>
      <w:t>Una manera de hacer Europa</w:t>
    </w:r>
  </w:p>
  <w:p w:rsidR="005872EF" w:rsidRPr="00450680" w:rsidRDefault="00093A34">
    <w:pPr>
      <w:pStyle w:val="Piedepgina"/>
      <w:jc w:val="right"/>
      <w:rPr>
        <w:rFonts w:ascii="Arial" w:hAnsi="Arial" w:cs="Arial"/>
      </w:rPr>
    </w:pP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AF54F5">
      <w:rPr>
        <w:rStyle w:val="Nmerodepgina"/>
        <w:rFonts w:ascii="Arial" w:hAnsi="Arial" w:cs="Arial"/>
        <w:noProof/>
        <w:sz w:val="18"/>
        <w:szCs w:val="18"/>
      </w:rPr>
      <w:t>5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450680">
      <w:rPr>
        <w:rStyle w:val="Nmerodepgina"/>
        <w:rFonts w:ascii="Arial" w:hAnsi="Arial" w:cs="Arial"/>
        <w:sz w:val="18"/>
        <w:szCs w:val="18"/>
      </w:rPr>
      <w:t xml:space="preserve"> de </w:t>
    </w: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AF54F5">
      <w:rPr>
        <w:rStyle w:val="Nmerodepgina"/>
        <w:rFonts w:ascii="Arial" w:hAnsi="Arial" w:cs="Arial"/>
        <w:noProof/>
        <w:sz w:val="18"/>
        <w:szCs w:val="18"/>
      </w:rPr>
      <w:t>5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08" w:rsidRDefault="00E27008">
      <w:r>
        <w:separator/>
      </w:r>
    </w:p>
  </w:footnote>
  <w:footnote w:type="continuationSeparator" w:id="0">
    <w:p w:rsidR="00E27008" w:rsidRDefault="00E2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F" w:rsidRDefault="00AC66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1355725</wp:posOffset>
          </wp:positionH>
          <wp:positionV relativeFrom="paragraph">
            <wp:posOffset>50165</wp:posOffset>
          </wp:positionV>
          <wp:extent cx="2199640" cy="461010"/>
          <wp:effectExtent l="0" t="0" r="0" b="0"/>
          <wp:wrapNone/>
          <wp:docPr id="2" name="Imagen 2" descr="SEC Nuev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C Nuevo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3926840</wp:posOffset>
          </wp:positionH>
          <wp:positionV relativeFrom="paragraph">
            <wp:posOffset>5080</wp:posOffset>
          </wp:positionV>
          <wp:extent cx="1475740" cy="460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0" w15:restartNumberingAfterBreak="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2" w15:restartNumberingAfterBreak="0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25"/>
  </w:num>
  <w:num w:numId="18">
    <w:abstractNumId w:val="24"/>
  </w:num>
  <w:num w:numId="19">
    <w:abstractNumId w:val="14"/>
  </w:num>
  <w:num w:numId="20">
    <w:abstractNumId w:val="15"/>
  </w:num>
  <w:num w:numId="21">
    <w:abstractNumId w:val="10"/>
  </w:num>
  <w:num w:numId="22">
    <w:abstractNumId w:val="18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2107C"/>
    <w:rsid w:val="00122C97"/>
    <w:rsid w:val="001271DD"/>
    <w:rsid w:val="00133E47"/>
    <w:rsid w:val="00151764"/>
    <w:rsid w:val="00151D8B"/>
    <w:rsid w:val="00165051"/>
    <w:rsid w:val="001734D6"/>
    <w:rsid w:val="00187293"/>
    <w:rsid w:val="00191B52"/>
    <w:rsid w:val="001A7643"/>
    <w:rsid w:val="001A7CDF"/>
    <w:rsid w:val="001B07FF"/>
    <w:rsid w:val="001B1DD1"/>
    <w:rsid w:val="001C30FC"/>
    <w:rsid w:val="001D14B2"/>
    <w:rsid w:val="001D391A"/>
    <w:rsid w:val="001D7565"/>
    <w:rsid w:val="001E1A89"/>
    <w:rsid w:val="001E6E69"/>
    <w:rsid w:val="001F3B66"/>
    <w:rsid w:val="002114C7"/>
    <w:rsid w:val="002119BC"/>
    <w:rsid w:val="00234196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6F64"/>
    <w:rsid w:val="00345554"/>
    <w:rsid w:val="003575DE"/>
    <w:rsid w:val="003664DD"/>
    <w:rsid w:val="0036725E"/>
    <w:rsid w:val="0037752D"/>
    <w:rsid w:val="0039087D"/>
    <w:rsid w:val="00391F21"/>
    <w:rsid w:val="003930A3"/>
    <w:rsid w:val="00394F88"/>
    <w:rsid w:val="00397638"/>
    <w:rsid w:val="003A55E2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B1517"/>
    <w:rsid w:val="005B3BB6"/>
    <w:rsid w:val="005C3944"/>
    <w:rsid w:val="005E2413"/>
    <w:rsid w:val="005F0ADF"/>
    <w:rsid w:val="005F5392"/>
    <w:rsid w:val="00624D9D"/>
    <w:rsid w:val="006265E3"/>
    <w:rsid w:val="00630B4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AD4"/>
    <w:rsid w:val="006D73AD"/>
    <w:rsid w:val="006E79AE"/>
    <w:rsid w:val="006F0C04"/>
    <w:rsid w:val="006F4B0C"/>
    <w:rsid w:val="006F5600"/>
    <w:rsid w:val="006F74C2"/>
    <w:rsid w:val="0070538F"/>
    <w:rsid w:val="00710CB3"/>
    <w:rsid w:val="007178C6"/>
    <w:rsid w:val="00717C15"/>
    <w:rsid w:val="00720BAE"/>
    <w:rsid w:val="00724C28"/>
    <w:rsid w:val="0072526D"/>
    <w:rsid w:val="00735E06"/>
    <w:rsid w:val="0073725C"/>
    <w:rsid w:val="00741211"/>
    <w:rsid w:val="00745A9C"/>
    <w:rsid w:val="007473F1"/>
    <w:rsid w:val="00751243"/>
    <w:rsid w:val="007527DD"/>
    <w:rsid w:val="00753F88"/>
    <w:rsid w:val="00762FE0"/>
    <w:rsid w:val="007677B0"/>
    <w:rsid w:val="00777557"/>
    <w:rsid w:val="00780A7A"/>
    <w:rsid w:val="0078246D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202D9"/>
    <w:rsid w:val="008211BD"/>
    <w:rsid w:val="00846E6D"/>
    <w:rsid w:val="00856BA6"/>
    <w:rsid w:val="00863BA6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B7256"/>
    <w:rsid w:val="009C44DF"/>
    <w:rsid w:val="009D28E8"/>
    <w:rsid w:val="009D2C92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54F5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27008"/>
    <w:rsid w:val="00E416D5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4E63"/>
    <w:rsid w:val="00FC6CC9"/>
    <w:rsid w:val="00FC70D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407500-6850-4F03-A046-2944560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2945-2696-4B20-B240-D1EC302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1946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m_diaz</dc:creator>
  <cp:keywords/>
  <cp:lastModifiedBy>Mikel Narbarte</cp:lastModifiedBy>
  <cp:revision>7</cp:revision>
  <cp:lastPrinted>2016-08-09T10:23:00Z</cp:lastPrinted>
  <dcterms:created xsi:type="dcterms:W3CDTF">2017-08-30T11:13:00Z</dcterms:created>
  <dcterms:modified xsi:type="dcterms:W3CDTF">2017-08-30T11:21:00Z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